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55" w:rsidRPr="00877444" w:rsidRDefault="00877444" w:rsidP="000E71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444">
        <w:rPr>
          <w:rFonts w:ascii="Times New Roman" w:hAnsi="Times New Roman" w:cs="Times New Roman"/>
          <w:b/>
          <w:bCs/>
          <w:sz w:val="28"/>
          <w:szCs w:val="28"/>
        </w:rPr>
        <w:t>Мемлекет басшысы Қасым-Жомарт Тоқаев Қазақстан халқына Жолдауын жариялады</w:t>
      </w:r>
      <w:r w:rsidR="000E7155" w:rsidRPr="0087744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жыл 2 қыркүйек</w:t>
      </w:r>
    </w:p>
    <w:p w:rsidR="000E7155" w:rsidRDefault="000E7155" w:rsidP="007E7E9B">
      <w:r w:rsidRPr="000D4EBF">
        <w:rPr>
          <w:noProof/>
          <w:lang w:eastAsia="ru-RU"/>
        </w:rPr>
        <w:drawing>
          <wp:inline distT="0" distB="0" distL="0" distR="0" wp14:anchorId="63E7D983" wp14:editId="50906BB4">
            <wp:extent cx="4000500" cy="2238375"/>
            <wp:effectExtent l="0" t="0" r="0" b="9525"/>
            <wp:docPr id="6" name="Рисунок 6" descr="Опубликован полный текст Послания Президента народу Казах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убликован полный текст Послания Президента народу Казах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7E9B" w:rsidRPr="00877444" w:rsidRDefault="007E7E9B" w:rsidP="007E7E9B">
      <w:pPr>
        <w:rPr>
          <w:rFonts w:ascii="Times New Roman" w:hAnsi="Times New Roman" w:cs="Times New Roman"/>
          <w:b/>
          <w:sz w:val="28"/>
          <w:szCs w:val="28"/>
        </w:rPr>
      </w:pPr>
      <w:r w:rsidRPr="004C7C2E">
        <w:rPr>
          <w:rFonts w:ascii="Times New Roman" w:hAnsi="Times New Roman" w:cs="Times New Roman"/>
          <w:b/>
          <w:sz w:val="28"/>
          <w:szCs w:val="28"/>
        </w:rPr>
        <w:t>"Құрметті отандастар!</w:t>
      </w:r>
    </w:p>
    <w:p w:rsidR="007E7E9B" w:rsidRPr="004C7C2E" w:rsidRDefault="007E7E9B" w:rsidP="007E7E9B">
      <w:pPr>
        <w:rPr>
          <w:rFonts w:ascii="Times New Roman" w:hAnsi="Times New Roman" w:cs="Times New Roman"/>
          <w:b/>
          <w:sz w:val="28"/>
          <w:szCs w:val="28"/>
        </w:rPr>
      </w:pPr>
      <w:r w:rsidRPr="004C7C2E">
        <w:rPr>
          <w:rFonts w:ascii="Times New Roman" w:hAnsi="Times New Roman" w:cs="Times New Roman"/>
          <w:b/>
          <w:sz w:val="28"/>
          <w:szCs w:val="28"/>
        </w:rPr>
        <w:t>Құрметті депутаттар, үкімет мүшелері!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Баршаңызды жаңа парламенттік маусымның басталуымен құттықтаймын!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Біз еліміздің жаңа тарихындағы маңызды белеске жақындап келеміз.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Отыз жылға жуық уақыт бұрын халқымыз өзінің Тәуелсіздігін жариялап, бабаларымыздың ғасырлар бойы аңсаған арманын орындады.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Осы уақыт ішінде Қазақстанның Тұңғыш Президенті – Елбасы Нұрсұлтан Әбішұлы Назарбаевтың басшылығымен еліміз әлемдегі беделдІ әрі орнықты мемлекетке айналды.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Баянды бірлігіміздің арқасында тәуелсіздігімізді нығайтып, халқымыздың жағдайын жақсартуға жол аштық.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Бұл жасампаздық пен ілгерілеу, бейбітшілік пен келісім кезеңі болды.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 xml:space="preserve">Еліміздің даму жолын бүкіл әлем мойындап, қазақстандық, </w:t>
      </w:r>
      <w:proofErr w:type="gramStart"/>
      <w:r w:rsidRPr="000E7155">
        <w:rPr>
          <w:rFonts w:ascii="Times New Roman" w:hAnsi="Times New Roman" w:cs="Times New Roman"/>
          <w:sz w:val="28"/>
          <w:szCs w:val="28"/>
        </w:rPr>
        <w:t>яғни  Назарбаев</w:t>
      </w:r>
      <w:proofErr w:type="gramEnd"/>
      <w:r w:rsidRPr="000E7155">
        <w:rPr>
          <w:rFonts w:ascii="Times New Roman" w:hAnsi="Times New Roman" w:cs="Times New Roman"/>
          <w:sz w:val="28"/>
          <w:szCs w:val="28"/>
        </w:rPr>
        <w:t xml:space="preserve"> моделі деп атады.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Қазір бізге Тәуелсіздіктің жетістіктерін еселеп, елімізді дамудың жаңа сапалы кезеңіне шығару мүмкіндігі беріліп отыр.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Біз бұған Елбасы саясатының сабақтастығын сақтап, жүйелі реформалар жүргізу арқылы қол жеткізе аламыз.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Өздеріңізге белгілі, осының бәрі менің сайлау алдындағы бағдарламамның негізі болды.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Қазір мемлекеттік органдар оны жүзеге асыру үшін тиісті жұмыстар жүргізуде.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Мен халыққа берген уәделерімді міндетті түрде орындаймын.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нашей работе следует исходить из необходимости полной реализации Пяти институциональных реформ и Плана Нации, разработанных Елбасы. Следует возобновить работу созданной им Национальной комиссии по модернизации.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Далее хотел бы высказать свои соображения по реализации наших общих задач, в частности, моей предвыборной платформы.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І. СОВРЕМЕННОЕ ЭФФЕКТИВНОЕ ГОСУДАРСТВО.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Обещанная мной политическая трансформация будет постепенно и неуклонно осуществляться с учетом интересов нашего государства и народа.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Мировой опыт свидетельствует о том, что взрывная, бессистемная политическая либерализация приводит к дестабилизации внутриполитической ситуации и даже к потере государственности.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Поэтому мы будем осуществлять политические реформы без «забегания вперед», но последовательно, настойчиво и продуманно. Наш фундаментальный принцип: успешные экономические реформы уже невозможны без модернизации общественно-политической жизни страны.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«Сильный Президент – влиятельный Парламент – подотчетное Правительство». Это еще не свершившийся факт, а цель, к которой мы должны двигаться ускоренными темпами.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Эта формула политической системы является основой стабильности государства.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Наша общая задача – воплотить в жизнь концепцию «Слышащего государства», которое оперативно и эффективно реагирует на все конструктивные запросы граждан. Только путем постоянного диалога власти и общества можно построить гармоничное государство, встроенное в контекст современной геополитики.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Поэтому необходимо поддерживать и укреплять гражданское общество, вовлекать его в обсуждение наиболее актуальных общегосударственных задач с целью их решения.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Именно для этого создан представительный по своему составу Национальный Совет общественного доверия, который будет работать по ротационному принципу.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ближайшее время всем нам предстоит осуществить следующие меры.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Первое. Продолжить процесс партийного строительства.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Партия «Nur Otan», благодаря нашему Лидеру и ее Председателю Нурсултану Абишевичу Назарбаеву, последовательно выполняет нелегкую и ответственную миссию ведущей политической силы страны.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Мы должны сотрудничать и с другими политическими партиями и движениями, проводящими конструктивную политику на благо общества.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Основные проблемы, волнующие наше общество, должны обсуждаться и находить своё решение именно в Парламенте и в рамках гражданского диалога, но не на улицах.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Депутаты могут и должны пользоваться своими законными правами, в том числе направляя запросы в Правительство по злободневным проблемам и требуя от него принятия конкретных мер.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то же время отношения между законодательной и исполнительной властями должны быть взаимоуважительными, деловыми, без искусственной конфронтации.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Как Глава государства, вижу свою задачу в том, чтобы содействовать развитию многопартийности, политической конкуренции и плюрализма мнений в стране.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Это важно для стабильности политической системы в долгосрочной перспективе.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Предстоящие выборы в Мажилис Парламента и маслихаты должны способствовать дальнейшему развитию многопартийной системы в стране.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Второе. Эффективная обратная связь с населением.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Общественный диалог, открытость, оперативное реагирование на нужды людей являются главными приоритетами в деятельности государственных органов.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Администрации Президента создан отдел, который будет следить за качеством рассмотрения госорганами обращений граждан, принимать по ним оперативные меры.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Зачастую люди вынуждены обращаться к Президенту вследствие «глухоты» и закрытости чиновников в центре и на местах.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Неоднократные жалобы на несправедливость решений в какой-то сфере означают системные проблемы в конкретном госоргане или регионе. Теперь к этому следует относиться именно так, и принимать соответствующие решения.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С целью повышения эффективности работы госслужащих нужно привлечь в их ряды подготовленные молодые кадры.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то же время, начиная с 2020 года мы приступим к постепенному сокращению численности государственных служащих, а высвободившиеся средства направим на материальное стимулирование наиболее полезных работников.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К 2024 году количество госслужащих и работников нацкомпаний следует сократить на 25 процентов.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Третье. Совершенствование законодательства о митингах.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0E7155">
        <w:rPr>
          <w:rFonts w:ascii="Times New Roman" w:hAnsi="Times New Roman" w:cs="Times New Roman"/>
          <w:sz w:val="28"/>
          <w:szCs w:val="28"/>
        </w:rPr>
        <w:t>Конституции</w:t>
      </w:r>
      <w:proofErr w:type="gramEnd"/>
      <w:r w:rsidRPr="000E7155">
        <w:rPr>
          <w:rFonts w:ascii="Times New Roman" w:hAnsi="Times New Roman" w:cs="Times New Roman"/>
          <w:sz w:val="28"/>
          <w:szCs w:val="28"/>
        </w:rPr>
        <w:t xml:space="preserve"> наши граждане обладают правом свободного волеизъявления.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Если мирные акции не преследуют цель нарушения закона и покоя граждан, то нужно идти навстречу и в установленном законом порядке давать разрешения на их проведение, выделять для этого специальные места. Причем, не на окраинах городов.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Но любые призывы к неконституционным действиям, хулиганские акции будут пресекаться в рамках закона.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Төртінші. Қоғамдық келісімді нығайту.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Әлеуметтік және этникалық топтар арасындағы келісім – бүкіл қоғамның бірлескен еңбегінің нәтижесі.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Осыған орай, саяси үрдістерді саралап, бірлігімізді нығайта түсу үшін нақты шаралар қабылдау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Қазақ халқының мемлекет құраушы ұлт ретіндегі рөлін бекемдеп, этносаралық татулық пен дінаралық түсіністікті қалыптастыра беруіміз қажет.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Біздің ұстанымымыз: Ел бірлігі – оның әралуандығында!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Единство нации в ее многообразии!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Еліміздегі этникалық топтардың тілі мен мәдениетін дамытуға жағдай жасай береміз.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Қазақ тілінің мемлекеттік тіл ретіндегі рөлі күшейіп, ұлтаралық қатынас тіліне айналатын кезеңі келеді деп есептеймін.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Бірақ мұндай дәрежеге жету үшін бәріміз даңғаза жасамай, жұмыла жұмыс жүргізуіміз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Сондай-ақ, тіл үлкен саясаттың құралы екенін де ұмытпаған жөн.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Белсенді азаматтық қоғам құру үшін үкіметтік емес ұйымдардың беделін арттыру қажет деп санаймын.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Сондықтан, жақын арада Азаматтық қоғамды дамытудың 2025 жылға дейінгі тұжырымдамасын әзірлеп, қабылдауымыз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 xml:space="preserve">Келер жылы аталып </w:t>
      </w:r>
      <w:proofErr w:type="gramStart"/>
      <w:r w:rsidRPr="000E7155">
        <w:rPr>
          <w:rFonts w:ascii="Times New Roman" w:hAnsi="Times New Roman" w:cs="Times New Roman"/>
          <w:sz w:val="28"/>
          <w:szCs w:val="28"/>
        </w:rPr>
        <w:t>өтетін  маңызды</w:t>
      </w:r>
      <w:proofErr w:type="gramEnd"/>
      <w:r w:rsidRPr="000E7155">
        <w:rPr>
          <w:rFonts w:ascii="Times New Roman" w:hAnsi="Times New Roman" w:cs="Times New Roman"/>
          <w:sz w:val="28"/>
          <w:szCs w:val="28"/>
        </w:rPr>
        <w:t xml:space="preserve"> мерейтойлар мен елеулі оқиғаларға дайындық жұмыстары басталды.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Ендігі жылы бәріміз әл-Фарабидің 1150 жылдық, Абай Құнанбайұлының 175 жылдық мерейтойларын атап өтеміз.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Мерейтой барысында ысырапшылдыққа жол бермей, ғұлама тұлғаларымыздың еңбектерін халық арасында дәріптеуіміз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Сондай-ақ, ең маңызды мерекеге – Тәуелсіздіктің отыз жылдығына байланысты тиісті іс-шараларды іске асыруымыз қажет.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Ел өміріндегі осындай елеулі оқиғалар жас ұрпақты нағыз отаншылдыққа тәрбиелеуге жол ашады деп сенемін.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II. ОБЕСПЕЧЕНИЕ ПРАВ И БЕЗОПАСНОСТЬ ГРАЖДАН.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Ключевым фактором усиления защиты прав граждан и их безопасности являются глубокие реформы судебной и правоохранительной систем.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Необходимо осуществить ряд серьезных мер по улучшению качества судебных решений.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Право судьи на вынесение решения, исходя из закона и внутренних убеждений, остается незыблемым. Однако следует провести тщательный анализ судебных решений, обеспечить единообразие судебной практики.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публично-правовых спорах при обжаловании решений и действий органов власти граждане зачастую находятся в неравных условиях. Их возможности несоизмеримы с ресурсами госаппарата.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Поэтому необходимо внедрение административной юстиции, как особого механизма разрешения споров, нивелирующего эту разницу.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Впредь при разрешении споров суд будет вправе инициировать сбор дополнительных доказательств, ответственность за сбор которых, ляжет на государственный орган, а не на гражданина или бизнес.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Все противоречия и неясности законодательства должны трактоваться в пользу граждан.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Хотел бы также остановиться на следующем важном вопросе.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Мы отошли от чрезмерных репрессивных мер и жесткой карательной практики правосудия. Вместе с тем в стране все еще имеют место многочисленные тяжкие преступления.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Мы увлеклись гуманизацией законодательства, при этом упустив из виду основополагающие права граждан.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Нужно в срочном порядке ужесточить наказание за сексуальное насилие, педофилию, распространение наркотиков, торговлю людьми, бытовое насилие против женщин и другие тяжкие преступления против личности, особенно против детей. Это мое поручение Парламенту и Правительству.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Недавние трагические события вскрыли и проблему браконьерства, как опаснейшей формы организованной преступности.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Браконьеры экипированы, вооружены, чувствуют свою безнаказанность. Только в этом году от их рук погибли два инспектора по охране животного мира. 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Недавно была пресечена преступная деятельность банды браконьеров на озере Маркаколь в Восточно-Казахстанской области.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Это только единичные случаи, но браконьерство пустило глубокие корни, в том числе при попустительстве правоохранительных органов. Браконьеры безжалостно уничтожают природу – наше национальное богатство.  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Поручаю Правительству в течение двух месяцев принять безотлагательные меры по ужесточению соответствующего законодательства.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 повестки дня не сходит вопрос системной борьбы с коррупцией.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Необходимо восстановить антикоррупционную экспертизу проектов нормативных правовых актов центральных и местных органов с участием экспертов и общественности.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Следует законодательно и нормативно регламентировать ответственность первого руководителя ведомства, в котором произошло коррупционное преступление.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Надо также предусмотреть строгую ответственность сотрудников самих антикоррупционных органов за незаконные методы работы и провокационные действия. Им не должно быть места в следственной практике.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Принцип презумпции невиновности должен соблюдаться в полном объеме. 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Одной из самых актуальных задач остается полноценная реформа правоохранительной системы.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 xml:space="preserve">Образ полиции, как силового инструмента </w:t>
      </w:r>
      <w:proofErr w:type="gramStart"/>
      <w:r w:rsidRPr="000E7155">
        <w:rPr>
          <w:rFonts w:ascii="Times New Roman" w:hAnsi="Times New Roman" w:cs="Times New Roman"/>
          <w:sz w:val="28"/>
          <w:szCs w:val="28"/>
        </w:rPr>
        <w:t>государства,  будет</w:t>
      </w:r>
      <w:proofErr w:type="gramEnd"/>
      <w:r w:rsidRPr="000E7155">
        <w:rPr>
          <w:rFonts w:ascii="Times New Roman" w:hAnsi="Times New Roman" w:cs="Times New Roman"/>
          <w:sz w:val="28"/>
          <w:szCs w:val="28"/>
        </w:rPr>
        <w:t xml:space="preserve"> постепенно уходить в прошлое, она станет органом по оказанию услуг гражданам для обеспечения их безопасности.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 первом этапе необходимо до конца 2020 года реорганизовать работу Комитета административной полиции. Это нужно сделать качественно и без кампанейщины.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Эффективность работы полицейских зависит от престижа самой полицейской службы.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 реформу МВД будет направлено 173 млрд. тенге в течение трех следующих лет.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Эти средства пойдут на повышение заработной платы, аренду жилья, создание современных фронт-офисов полиции по принципу ЦОНов.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Особое внимание будет обращено на вопросы защиты граждан от природных явлений и техногенных аварий, которые, к сожалению, стали частым явлением не только в нашей стране, но и во всем мире.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этой сфере должны работать профессиональные кадры.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Поручаю Правительству повысить оклады сотрудников гражданской защиты в рамках средств, выделяемых на реформу МВД, и направить на эти цели порядка 40 млрд. тенге.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Перед нами стоит задача формирования боеспособной армии на основе новой концепции.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События в Арыси показали, что в Вооруженных Силах накопились серьёзные проблемы.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Нужно, наконец, упорядочить все военные расходы, укрепить финансовую и общую дисциплину в армии. В то же время следует повышать престиж военной службы, материальное оснащение вооруженных сил.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Укомплектованная профессионально подготовленными, преданными Родине офицерскими кадрами и военнослужащими, наша армия должна быть готова к отражению угроз безопасности страны в новых геополитических реалиях.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III. ҚАРҚЫНДЫ ДАМЫҒАН ЖӘНЕ ИНКЛЮЗИВТІ ЭКОНОМИКА.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Қазақстан экономикасы жаһандық сипаттағы қиындықтарға қарамастан алға ілгерілеп келеді.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Жыл басынан бері оның өсімі орташа әлемдік көрсеткіштен жоғары болды.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Егер қажетті құрылымдық өзгерістерді жүзеге асырсақ, 2025 жылға қарай ішкі жалпы өнімнің жыл сайынғы тұрақты өсімін 5 пайызға және одан да жоғары деңгейге жеткізуге болады.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Экономиканың дамуына тың серпін беру үшін Үкімет пен Президент Әкімшілігі отандық және шетелдік сарапшылардың барлық жұмыстарын мұқият саралауы қажет.  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Елбасы ұсынған 2050 жылға дейінгі ұзақ мерзімді даму стратегиясына және Ұлт Жоспарына сәйкес бірқатар құрылымдық міндеттерді іске асыруымыз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Бірінші. Шикізатқа байланған менталитеттен бас тартып, экономиканы әртараптандыру.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«Білім экономикасы», еңбек өнімділігін арттыру, инновацияны дамыту, жасанды интеллекті жаһандық дамудың негізгі факторларына айналды.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Индустрияландырудың үшінші бесжылдығын жүргізу барысында бұрын жіберілген қателіктер мен олқылықтарды ескеруіміз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Бұл мәселелер бойынша менің барлық тапсырмаларымды, ескертпелерімді Үкімет толық орындауға міндетті.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Еңбек өнімділігінің нақты өсімін кем дегенде 1,7 есеге арттыруымыз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Елімізді өңірдегі көшбасшы ретінде танытып, Орталық Азиядағы беделімізді арттыру – стратегиялық міндет.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Бұл – Елбасы айқындаған саяси бағыт-бағдарымыз.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Второе. Повышение отдачи от квазигосударственного сектора.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Наши государственные компании превратились в громоздкие конгломераты, международная конкурентоспособность которых вызывает сомнения.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целях сокращения неоправданного присутствия государства в экономике мною было принято решение о введении моратория на создание квазигоскомпаний.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Нам нужно понять, каков реальный вклад Фонда национального благосостояния в рост благосостояния народа за прошедшие 14 лет с момента создания Фонда. 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Правительство вместе со Счетным комитетом в трёхмесячный срок должны провести анализ эффективности государственных холдингов и нацкомпаний.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Квазигосударственные компании зачастую конкурируют между собой на одном поле. В сфере жилищной политики, например, одновременно работают 7 государственных операторов, и это только на центральном уровне!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Количество государственных компаний можно и нужно сократить.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При этом следует аккуратно подходить к деятельности госкомпаний, работающих в стратегических секторах.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Контроль государства над ними должен сохраниться. В противном случае, вместо государственных монополистов мы получим частных монополистов со всеми вытекающими отсюда последствиями.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 xml:space="preserve">Правительству необходимо системно и предметно заниматься вопросами ценообразования и тарифов. Это касается и </w:t>
      </w:r>
      <w:proofErr w:type="gramStart"/>
      <w:r w:rsidRPr="000E7155">
        <w:rPr>
          <w:rFonts w:ascii="Times New Roman" w:hAnsi="Times New Roman" w:cs="Times New Roman"/>
          <w:sz w:val="28"/>
          <w:szCs w:val="28"/>
        </w:rPr>
        <w:t>товаров</w:t>
      </w:r>
      <w:proofErr w:type="gramEnd"/>
      <w:r w:rsidRPr="000E7155">
        <w:rPr>
          <w:rFonts w:ascii="Times New Roman" w:hAnsi="Times New Roman" w:cs="Times New Roman"/>
          <w:sz w:val="28"/>
          <w:szCs w:val="28"/>
        </w:rPr>
        <w:t xml:space="preserve"> и услуг естественных монополистов. Не секрет, что цены в нашей стране высокие – от продуктов питания и одежды до стоимости различных услуг.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Например, вызывает вопросы, почему авиабилеты основного авиаперевозчика по наиболее востребованным маршрутам гораздо дороже, порой до 30%, чем в Европе?! Чем обоснована сравнительно высокая стоимость услуг наших аэропортов?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Почему стоимость авиатоплива для иностранных перевозчиков в казахстанских аэропортах выше, чем для отечественных?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результате авиационная отрасль Казахстана теряет свою международную конкурентоспособность, снижается транзитный потенциал страны.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При попустительстве профильного министерства, ведомств создан искусственный дефицит билетов в железнодорожных пассажирских перевозках.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Необходимо срочно навести порядок в этих сферах.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Наша цель – обеспечить полноценное развитие рыночных институтов и механизмов при стабилизирующей роли государства.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При этом нельзя забывать и об «экономике простых вещей». Это приоритетное направление нашей работы.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Үшінші. Тиімді шағын және орта бизнес – қала мен ауылды дамытудың берік негізі.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Шағын, әсіресе, микробизнес еліміздің әлеуметтік-экономикалық және саяси өмірінде маңызды рөл атқарады.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Атап айтқанда, ең алдымен ауыл тұрғындарына тұрақты жұмыс береді, жұмыссыздықты азайтады. Сонымен қатар, салық базасын құрап, жергілікті бюджетті нығайтады.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Сондай-ақ, жаппай кәсіпкерлікті дамыту санаға сіңген патерналистік пиғыл мен масылдықтан арылуға мүмкіндік береді.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Сондықтан мемлекет алдағы уақытта да бизнеске қолдау көрсете береді.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Бұл мақсатқа Ұлттық қордан 100 миллиард теңгеге жуық қаржы бөлінді.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Бірақ сарапшылардың пікірінше, қаржылай қолдаудың игілігін жергілікті билікпен байланысы бар шаруашылықтар ғана көріп отыр.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Шын мәнісінде, жаңа жобалар бойынша компаниялар құрылып, жұмыс орындары ашылуы керек еді.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Бұл «қарапайым заттардың экономикасына» тікелей байланысты.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Бірақ, жергілікті әкімдер ұйымдастыру жұмыстарын талапқа сай орындамаған.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Соның салдарынан салық және зейнетақы төлемдерін арттырып, жергілікті бюджетті нығайтуға жағдай жасалып отырған жоқ.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Осыған орай, Есеп комитетіне және Қаржы министрлігіне қаражаттың жұмсалуын қатаң бақылауға алуды тапсырамын.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Елімізде кәсіпкерлікті дамытудың үлгі боларлық мысалдары жеткілікті. Біз шағын кәсіпкерлікті бүкіл қоғам болып қолдауымыз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Поручаю Правительству разработать законодательную основу освобождения компаний микро- и малого бизнеса от уплаты налога на доход сроком на три года.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Соответствующие поправки в законодательство должны вступить в силу с 2020 года.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 января 2020 года вступит в силу мое решение о трехлетнем запрете на проверки субъектов микро- и малого бизнеса.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Мы верим в добропорядочность и законопослушность нашего бизнеса, который должен нести ответственность перед потребителями и гражданами. В период действия моратория необходимо активизировать инструменты саморегулирования, общественного контроля.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случаях нарушения субъектами бизнеса предписанных норм и правил, особенно, в санитарно-эпидемиологической сфере, такие компании будут закрываться, их владельцы – привлекаться к ответственности.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Таким образом, мы снижаем нагрузку на бизнес.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то же время он по-прежнему наталкивается на многочисленные проблемы, связанные с действиями правоохранительных и контролирующих органов.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Участились случаи рейдерства в отношении МСБ.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Моя позиция по этому вопросу известна: любые попытки воспрепятствовать развитию бизнеса, особенно малого и среднего, должны рассматриваться как преступления против государства.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этой связи нужны дополнительные меры законодательного характера. Парламент и Правительство должны предложить решение данной проблемы.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то же время необходимо усилить противодействие теневой экономике, ужесточить борьбу с выводом капиталов, уходом от уплаты налогов.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Далее. Систему государственной финансовой поддержки МСБ нужно «перезагрузить», отдавая приоритет новым проектам.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Поручаю Правительству в рамках новой «Дорожной карты бизнеса» выделить на эти цели дополнительно 250 млрд. тенге в следующие три года.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Нужно активно внедрять новые формы поддержки бизнеса с упором на социальные аспекты – создание семейных бизнесов, в первую очередь для многодетных и малообеспеченных семей.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Следует обратить особое внимание и на развитие туризма, в особенности эко- и этнотуризма, как на важную сферу экономики.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750-летие Золотой Орды нужно отметить с точки зрения привлечения внимания туристов к нашей истории, культуре, природе.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Для развития туризма важно обеспечить строительство необходимой инфраструктуры, в первую очередь дорог, а также готовить квалифицированных специалистов.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Четвертое. Поддержка национального бизнеса на международных рынках.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Предстоит решительно повысить эффективность господдержки компаний, работающих на экспорт.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Я говорю, прежде всего, о среднем бизнесе.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Между тем, у нас отсутствуют действенные меры государственной поддержки именно этого сегмента предпринимателей. Прежде всего, в области сбыта продукции. Нужно поддержать наш МСБ.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 xml:space="preserve">Поручаю Правительству в рамках Госпрограммы индустриально-инновационного развития разработать комплекс мер по поддержке </w:t>
      </w:r>
      <w:r w:rsidRPr="000E7155">
        <w:rPr>
          <w:rFonts w:ascii="Times New Roman" w:hAnsi="Times New Roman" w:cs="Times New Roman"/>
          <w:sz w:val="28"/>
          <w:szCs w:val="28"/>
        </w:rPr>
        <w:lastRenderedPageBreak/>
        <w:t>высокопроизводительного среднего бизнеса, включая налоговое, финансовое, административное стимулирование.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Необходимо серьезно активизировать работу по привлечению прямых иностранных инвестиций, без которых резервы дальнейшего роста экономики будут ограничены. Это одна из приоритетных задач исполнительной власти.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рамках Стратегического плана развития Казахстана до 2025 года для каждой отрасли и региона установлены соответствующие целевые показатели.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Их достижение – прямая ответственность руководителей госорганов, особенно, акимов регионов.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Казахстан взял курс на развитие цифровой экономики.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Здесь предстоит большая работа. Наша задача – усилить лидерство в регионе по уровню развития инфокоммуникационной инфраструктуры.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Правительству предстоит адаптировать законодательство под новые технологические явления: 5G, «Умные города», большие данные, блокчейн, цифровые активы, новые цифровые финансовые инструменты.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Казахстан должен стать брендом в качестве открытой юрисдикции для технологического партнерства, строительства и размещения дата-центров, развития транзита данных, участия в глобальном рынке цифровых услуг.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Правительству следует продолжать оказывать содействие деятельности Международного финансового центра, который, по-сути, приобрел Конституционный статус. Международный финансовый центр «Астана» мог бы стать платформой для развития новейших цифровых технологий совместно с Назарбаев Университетом.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Пятое. Развитый агропромышленный комплекс.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Сельское хозяйство – наш основной ресурс, но он используется далеко не в полной мере.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Мы имеем значительный потенциал для производства органической и экологически чистой продукции, востребованной не только в стране, но и за рубежом.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Мы должны поэтапно увеличить количество орошаемых земель до 3 млн. гектар к 2030 году.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Это позволит обеспечить рост объема сельхозпродукции в 4,5 раза.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Министерствам торговли и интеграции, сельского хозяйства следует решительно поддержать фермеров со сбытом их продукции на внешних рынках.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Соответствующее поручение Правительство уже имеет. Это приоритетная задача.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Далее. Нужно отходить от сырьевой направленности экспорта сельхозпродукции, которая достигла 70%, в то время как перерабатывающие предприятия загружены всего на 40%.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Актуальной задачей является привлечение в сельское хозяйство иностранных инвесторов. Переговоры уже ведутся, Правительству нужно достичь конкретных результатов.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Жұртшылықты толғандырып жүрген жер мәселесіне арнайы тоқталғым келеді.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Мемлекет басшысы ретінде тағы да мәлімдеймін: жеріміз шетелдіктерге сатылмайды. Оған жол берілмейді.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Бұл мәселе бойынша қауесет таратуды доғару керек. Бірақ жерді тиімді пайдалануды қамтамасыз ету – біздің міндетіміз.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Вопрос неэффективного использования земельных ресурсов становится все более актуальным.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Положение усугубляется низким уровнем прямых налогов на землю.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Многие из тех, кто получил бесплатно от государства право аренды на землю, держат землю впрок, не работая на ней. В стране сложился целый слой так называемых «латифундистов». Они ведут себя как «собака на сене».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Пора приступить к изъятию неиспользуемых сельхозземель.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Земля – наше общее богатство и должна принадлежать тем, кто на ней работает.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Правительству и Парламенту следует предложить соответствующие механизмы.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Это тем более важно, что без решения этого вопроса уже невозможно качественное развитие отечественного АПК.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Сегодня увеличение производства мяса упирается не столько в проблему маточного поголовья, сколько в проблему нехватки у фермеров земли для выращивания кормовых культур. Обеспеченность кормами составляет менее 60%.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Повышение продуктивности сельского хозяйства невозможно без организации надлежащих условий для качественной жизни на селе.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Мы продолжим реализацию специального проекта Елбасы «Ауыл – Ел Бесігі».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Нам предстоит решить крайне непростую проблему содержания небольших населенных пунктов. Разработаны региональные стандарты, которые теперь следует внедрить в более чем трех тысячах опорных и спутниковых сельских населенных пунктах.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Поручаю Правительству направить на реализацию «Ауыл – Ел Бесігі» 90 млрд. тенге в следующие три года дополнительно к 30 млрд. тенге, выделенным в этом году.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Эти средства пойдут как на решение инфраструктурных вопросов – транспорт, водоснабжение, газификация, так и на ремонт и строительство школ, больниц, спортивных площадок.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Расходование данных средств должно быть на строгом контроле всех госорганов.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Шестое. Справедливое налогообложение и разумное финансовое регулирование.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Несмотря на рост ВВП и доходов населения, имущественное расслоение внутри казахстанского общества сохраняется и даже усиливается.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Это тревожный фактор, требующий к себе особого внимания.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Считаю, что необходимо модернизировать налоговую систему с фокусом на более справедливое распределение национального дохода.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Правительство должно обратить внимание и на растущий объем социальных отчислений.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 одной стороны, эти сборы обеспечивают стабильность социальной и пенсионной систем.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Однако есть риски, что работодатели утратят стимулы к созданию рабочих мест и повышению заработной платы. Бизнес будет уходить в тень.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Поэтому поручаю Правительству отложить введение дополнительных пенсионных отчислений в размере 5% до 2023 года. Затем вернемся к этому вопросу.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За это время Правительство, представители бизнеса и эксперты должны просчитать варианты и прийти к согласованному решению с учетом интересов как будущих пенсионеров, так и работодателей.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Правительство должно наложить запрет на все выплаты, сборы, не предусмотренные Налоговым Кодексом. Это, по сути, дополнительные налоги.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Отдельная проблема – повышение качества текущей налоговой системы.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Она должна стимулировать компании инвестировать в человеческий капитал, в повышение производительности труда, техническое перевооружение, экспорт.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Следует повсеместно вводить безналичные платежи, устранив сдерживающий фактор – высокую комиссию банков. Для этого необходимо активно развивать небанковские платежные системы с соответствующими правилами регулирования. При очевидной простоте и привлекательности данного сегмента он не должен превратиться в канал по отмыванию денег и вывода капитала из страны. Национальному банку следует наладить действенный контроль в этой сфере.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Следующий вопрос. Для поддержки экспорта несырьевой продукции предстоит рассмотреть вопрос применения более простых и быстрых процедур возврата НДС.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Один из самых проблемных вопросов нашей экономики – недостаточный объем ее кредитования. За последние пять лет общий объем кредитования юридических лиц, а также малого и среднего бизнеса сократился более чем на 13%.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Банки второго уровня ссылаются на дефицит хороших заемщиков и закладывают чрезмерные риски в стоимость кредитных средств.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Проблема качественных заемщиков, конечно, есть. Но нельзя заниматься перекладыванием ответственности, идти только по легкому пути.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Я ожидаю слаженной и эффективной работы Правительства и Нацбанка по этому вопросу.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Другая проблема – закредитованность, особенно социально уязвимых слоев населения, повлекла за собой необходимость принятия экстренных мер. Вы об этом знаете.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Эта проблема приобрела социальную и политическую остроту.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Поэтому поручаю Правительству, Нацбанку в течение двух месяцев подготовить к внедрению механизмы, которые гарантированно не допустят повторение такого положения.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Недостаточная эффективность денежно-кредитной политики становится одним из тормозов экономического развития страны.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Следует обеспечить кредитование бизнеса банками второго уровня на приемлемых условиях и на длительный срок. Нацбанку до конца года необходимо завершить независимую оценку качества активов банков второго уровня.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Жетінші. Ұлттық қорды тиімді пайдалану мәселесі.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Ұлттық қор қаражатының ағымдағы мәселелерді шешуге жұмсалуын қысқарту қажет.  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Бұл – келешек ұрпақтың қаржысы.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Ұлттық қордың трансферттері бәсекеге қабілетті экономиканы қалыптастыруға бағытталған бағдарламаларды және жобаларды жүзеге асыру үшін ғана бөлінуі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Кепілдендірілген трансферт көлемі екі мың жиырма екінші (2022) жылдан бастап бірте-бірте 2 триллион теңгеге дейін азаюы тиіс.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Қор қаржысын пайдаланудың анағұрлым тиімді инвестициялық саясатын жүргізген жөн.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Үкіметке Ұлттық Банкпен бірлесіп, жыл соңына дейін Ұлттық қордың қаржысына иелік етуді жетілдіру үшін нақты ұсыныстар әзірлеуді тапсырамын.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Сегізінші. Еңбекақы төлеу деңгейін арттыру.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Кен өндіру саласындағы ірі кәсіпорындардың табысы артқанмен азаматтарымыздың жалақысы айтарлықтай өспегенін көріп отырмыз.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Халықтың әлеуметтік жағдайы туралы айтылып отырғандықтан, Үкімет бұл мәселеге қатысты табандылық танытуы 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Үкіметке еңбекақы төлеу қорын арттыру үшін жұмыс берушілерді ынталандыру мәселесін пысықтауды тапсырамын.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ІV. ӘЛЕУМЕТТІК ЖАҢҒЫРУДЫҢ ЖАҢА КЕЗЕҢІ.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Еліміздің бюджеті екі негізгі мақсатқа бағытталуы тиіс – экономиканы дамыту және әлеуметтік мәселелерді шешу.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Әлеуметтік салада мынадай бағыттарға баса мән беру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Бірінші. Білім беру сапасын жақсарту.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 xml:space="preserve">Біздің елімізде еңбек ресурстарының </w:t>
      </w:r>
      <w:proofErr w:type="gramStart"/>
      <w:r w:rsidRPr="000E7155">
        <w:rPr>
          <w:rFonts w:ascii="Times New Roman" w:hAnsi="Times New Roman" w:cs="Times New Roman"/>
          <w:sz w:val="28"/>
          <w:szCs w:val="28"/>
        </w:rPr>
        <w:t>балансын  есепке</w:t>
      </w:r>
      <w:proofErr w:type="gramEnd"/>
      <w:r w:rsidRPr="000E7155">
        <w:rPr>
          <w:rFonts w:ascii="Times New Roman" w:hAnsi="Times New Roman" w:cs="Times New Roman"/>
          <w:sz w:val="28"/>
          <w:szCs w:val="28"/>
        </w:rPr>
        <w:t xml:space="preserve"> алудың тиімді әдістемесі әлі күнге дейін әзірленген жоқ.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Шын мәнінде, мамандар даярлаудың отандық жүйесі нақты еңбек нарығынан тыс қалған.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Жыл сайын 21 мыңға жуық мектеп түлегі кәсіби және жоғары оқу орындарына түсе алмай қалады.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Жастардың бұл тобы жұмыссыздар мен маргиналдардың негізін құрайды. Олар амалының жоқтығынан қылмыстық және экстремистік ағымдардың ықпалына түсуде.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 xml:space="preserve">Біз оқушылардың қабілетін </w:t>
      </w:r>
      <w:proofErr w:type="gramStart"/>
      <w:r w:rsidRPr="000E7155">
        <w:rPr>
          <w:rFonts w:ascii="Times New Roman" w:hAnsi="Times New Roman" w:cs="Times New Roman"/>
          <w:sz w:val="28"/>
          <w:szCs w:val="28"/>
        </w:rPr>
        <w:t>айқындап,  кәсіби</w:t>
      </w:r>
      <w:proofErr w:type="gramEnd"/>
      <w:r w:rsidRPr="000E7155">
        <w:rPr>
          <w:rFonts w:ascii="Times New Roman" w:hAnsi="Times New Roman" w:cs="Times New Roman"/>
          <w:sz w:val="28"/>
          <w:szCs w:val="28"/>
        </w:rPr>
        <w:t xml:space="preserve"> бағыт-бағдар беру саясатына көшуіміз қажет.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Бұл саясат орта білім берудің ұлттық стандартының негізі болуы тиіс.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Экономикамызда техника саласының мамандарына сұраныс өте жоғары, бірақ мүмкіндіктер аз. Кәсіпорындар тиісті мамандарды шетелден шақыруға мәжбүр. Осындай келеңсіз жағдайды жедел түзетуіміз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Қала мен ауыл мектептері арасындағы орта білімнің сапасы алшақтап барады.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Негізгі мәселе – ауылдық жерлердегі білікті педагог кадрлардың тапшылығы.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Сондықтан «Дипломмен – ауылға» бағдарламасының аясын кеңейтіп, жұмысты жаңа деңгейде жалғастыруымыз қажет. Үкіметке келесі жылдан бастап осы бағдарламаны қаржыландыруды 20 млрд. теңгеге жеткізуді тапсырамын.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Дарынды ауыл жастарын іріктеп, отандық және шетелдік жоғары оқу орындарына дайындау керек. 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Аз қамтылған және көп балалы отбасыларды қолдау үшін Үкіметке Дарынды баланың қабілетін дамытудың жол картасын әзірлеуді тапсырамын.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Үкімет пен әкімдер осындай балалардың үйірмелер мен орталықтарға, жазғы лагерьлерге баруы үшін мүмкіндік жасауы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Енді жоғары білімнің сапасына жеке тоқталғым келеді.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Өз түлектерін жұмыспен қамту жағынан еліміздегі жоғары оқу орындарының жартысы ғана 60 пайыздық деңгейге қол жеткізіп отыр.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Сондықтан олардың санын қысқарту мәселесін қарау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Терең білім берудің орнына диплом сатумен айналысқан университеттеріміз бар екені де жасырын емес.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Бірінші кезекте соларға тыйым салу арқылы біз оқу орындарындағы білім беру сапасын арттыруға күш саламыз.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Білім саласына қатысты тағы бір мәселе – қаржыландырудың біркелкі болмауы және өңірлік басқарудың қазіргі жүйесінің тиімсіздігі.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Білім бөлімдерін басқару және бюджет қаржысын әкімшілендіру функцияларын аудандық деңгейден облыстық деңгейге беру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Білім берудің барлық деңгейінде дербес қаржыландыру тәртібін енгізу қажет.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Тағы бір өзекті мәселе. Бұл – оқулық сапасының төмендігі.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Оқушыларды сапалы оқулықтармен қамтамасыз ету – тиісті министрліктің тікелей міндеті.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Мұғалімдер мен оқытушылардың әлеуметтік жағдайын жақсартпасақ, бұл шаралар жүзеге аса қоймайды.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Сондықтан мен Тамыз конференциясында алдағы төрт жыл ішінде мұғалімдердің еңбек ақысын екі есе арттыруды тапсырдым. Бұл – келесі жылдан бастап ұстаздардың жалақысы 25 пайызға өседі деген сөз.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Особого внимания требует ситуация в науке. Без нее мы не сможем обеспечить прогресс нации. Другое дело, насколько качественна и эффективна наша наука?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Правительству следует рассмотреть данную проблему под углом зрения повышения уровня научных исследований и их применения на практике.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Второе. Поддержка института семьи и детства, создание инклюзивного общества.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Вопросы защиты прав ребенка и противодействия бытовому насилию должны быть нашим приоритетом.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Следует целенаправленно заняться проблемой высокой суицидальности среди подростков.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Нам предстоит создать целостную программу по защите детей, пострадавших от насилия, а также их семей.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Особое внимание должно уделяться семьям, у которых на попечении находятся дети с ограниченными возможностями. Только по официальной статистике на учете по инвалидности состоит более 80 тысяч детей.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Правительству следует разработать меры по улучшению медицинского и социального сопровождения детей с диагнозом ДЦП.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Необходимо расширить сеть малых и средних центров реабилитации для детей в «шаговой доступности».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Мы обязаны создавать равные возможности для людей с особыми потребностями.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Я говорил об этом в рамках своей предвыборной платформы. Теперь поручаю Правительству выделить на данные цели не менее 58 млрд. тенге в течение трех лет.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Особого внимания требуют вопросы укрепления здоровья нации. Важно развивать массовый спорт среди всех возрастных групп населения.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Нужно обеспечить максимальную доступность спортивной инфраструктуры для детей.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Развитие массовой физической культуры должно стать пирамидой, на вершине которой будут новые чемпионы, а у её основания мы получим здоровую, активную молодёжь и, в конечном счете, сильную нацию.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Необходимо законодательное обеспечение этого курса, а также принятие Комплексного плана по развитию массового спорта.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2020 год объявлен «Годом волонтера». Актуальная задача – расширить участие граждан, особенно молодежи, студентов и учащихся в добровольческой деятельности, привить им навыки активной жизненной позиции. Это важная составляющая часть нашей работы по укреплению гражданского общества.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Третье. Обеспечение качества и доступности медицинских услуг.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Здесь дают о себе знать региональные дисбалансы в показателях здоровья населения, особенно по материнской и младенческой смертности.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Да, этот показатель снижается, но все еще высок и значительно превышает уровень развитых стран.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Правительству предстоит создать перечень приоритетов для каждого региона по конкретным нозологиям в медицине и внедрить бюджетное финансирование на его основе.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 1 января 2020 года в Казахстане запускается система обязательного социального медицинского страхования.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Хочу донести до каждого: государство сохраняет гарантированный объем бесплатной медицинской помощи.  На его финансирование будет направлено более 2,8 трлн. тенге в течение следующих трех лет.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В свою очередь, реализация ОСМС призвана улучшить качество и доступность медицинских услуг.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рамках трехлетнего бюджета будет направлено дополнительно более 2,3 трлн. тенге на развитие системы здравоохранения.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Правительству нужно предельно ответственно подойти к вопросу реализации социального медстрахования во избежание его очередной дискредитации.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Права на ошибку у нас уже нет.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Төртінші. Мәдениет қызметкерлерін қолдау.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Біз мәдениет саласында жұмыс істейтін азаматтарға жеткілікті түрде көңіл бөлмей отырмыз.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Бұл – ең алдымен, кітапхана, музей, театр қызметкерлеріне қатысты мәселе.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Олардың еңбекақысы соңғы жылдары мүлде көбейген жоқ.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Соның салдарынан мәдениет қызметкерлері, әсіресе жас мамандар жеңілдігі бар тұрғын үй бағдарламаларына қатыса алмайды.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Мұндай ахуал осы кәсіптің беделін түсіріп, лайықты кадрлардың тапшылығы айқын сезілуде.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Келесі жылдан бастап Үкімет мәдениет қызметкерлерінің еңбекақысын көбейтуі тиіс.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Сондай-ақ, білім беру және денсаулық сақтау салаларындағы міндетті әлеуметтік жеңілдіктер мәдениет саласының өкілдеріне де берілуі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Пятое. Дальнейшее развитие системы социальной поддержки.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Государством предпринимаются все меры для поддержки нуждающихся граждан.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Но ряд принятых решений были не совсем выверены.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результате мы получили серьезный рост патерналистских настроений. За 5 лет численность получателей адресной социальной помощи в Казахстане выросла с 77 тыс. человек до более чем 1,4 млн.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Объем выделяемых из бюджета средств на социальную поддержку с 2017 года увеличился в 17 раз и более.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Другими словами, все больше людей предпочитают не работать либо, что еще хуже, утаивают свои доходы для получения социальной помощи. Факты получения социальной помощи состоятельными семьями освещались в средствах массовой информации.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Еще раз отмечу. Наше государство по Конституции является социальным и поэтому должно выполнять свои обязательства перед гражданами.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Правительство в своей работе обязано исходить из этого принципа, а резервы необходимо находить за счет сведения на нет всех неэффективных расходов и повышения доходов.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Такие резервы, безусловно, имеются. Министерство финансов проводит работу по увеличению доходов. Но нужны дополнительные усилия. Например, в отношении таможни.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Елбасы на заседании политсовета партии «Nur Otan» обратил особое внимание на упорядочение процесса государственных закупок. Министерство финансов приступило к оптимизации закупок, но необходимы меры законодательного характера.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 xml:space="preserve">Госзакупки таят в себе огромный резерв (по некоторым подсчетам до 400 </w:t>
      </w:r>
      <w:proofErr w:type="gramStart"/>
      <w:r w:rsidRPr="000E7155">
        <w:rPr>
          <w:rFonts w:ascii="Times New Roman" w:hAnsi="Times New Roman" w:cs="Times New Roman"/>
          <w:sz w:val="28"/>
          <w:szCs w:val="28"/>
        </w:rPr>
        <w:t>млрд.тенге</w:t>
      </w:r>
      <w:proofErr w:type="gramEnd"/>
      <w:r w:rsidRPr="000E7155">
        <w:rPr>
          <w:rFonts w:ascii="Times New Roman" w:hAnsi="Times New Roman" w:cs="Times New Roman"/>
          <w:sz w:val="28"/>
          <w:szCs w:val="28"/>
        </w:rPr>
        <w:t xml:space="preserve"> в год), который мог бы пойти на решение острых социальных вопросов.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2018 году объем госзакупок составил 4,4 трлн. тенге, из которых 3,3 трлн. тенге или 75% осуществлены неконкурентным способом из одного источника.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Пора закрыть эту «кормушку» для чиновников и разного рода «прилипал».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Возвращаясь к адресной социальной помощи, Правительству следует скорректировать механизм ее выделения, чтобы она стала прозрачной, справедливой, мотивировала к труду, а не к праздному образу жизни. Помощь в основном должны получать те, кто трудится.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то же время нужно позаботиться о детях из малообеспеченных семей. Для них необходимо ввести гарантированный социальный пакет – регулярную помощь детям дошкольного возраста, бесплатное горячее питание для всех школьников, обеспечение их учебными принадлежностями и формой, оплату медицинской, в том числе стоматологической помощи, возмещение затрат на проезд в общественном транспорте.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Все эти меры должны вступить в действие с 1 января 2020 года.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Правительству совместно с НПП «Атамекен» предстоит срочно, в течение месяца, разработать специальную программу вовлечения многодетных матерей в микро и малый бизнес, в том числе на дому.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Шестое. Отдельно хочу обратить внимание на развитие отечественной пенсионной системы, в которой накопились серьезные проблемы.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На текущий момент проблема недостаточности пенсионных сбережений не столь ощутима. Однако уже через 10 лет ситуация может измениться. Количество работающих граждан, производящих пенсионные накопления, заметно уменьшится, в то время как количество пенсионеров возрастет.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При этом уровень накоплений и инвестиционных доходов, получаемых с пенсионных активов, остается низким.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Поэтому Правительству совместно с Национальным банком следует провести серьезную работу по повышению эффективности пенсионной системы.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Сейчас работающему человеку пользоваться пенсионными накоплениями можно только после выхода на пенсию. Но понятно желание людей использовать эти средства еще до выхода на пенсию.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Поручаю Правительству до конца года проработать вопрос целевого использования работающими гражданами части своих пенсионных накоплений, например, для покупки жилья или получения образования.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целях оптимизации затрат и улучшения качества инвестиционного управления активами поручаю Правительству изучить вопрос консолидации внебюджетной системы социального обеспечения путем создания единого социального фонда и введения одного социального платежа.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V. СИЛЬНЫЕ РЕГИОНЫ – СИЛЬНАЯ СТРАНА.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этом направлении нужно сосредоточиться на следующих задачах.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Первое. Повышение эффективности работы местных органов власти.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У людей всегда должен быть доступ к местным властям. Это – аксиома, но не реальность.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Считаю возможным в качестве пилотного проекта внедрить систему оценки населением эффективности работы местной власти.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Например, если в результате опроса или онлайн-голосования более 30% жителей считают, что аким города или села неэффективен – это основание для создания Администрацией Президента специальной комиссии с целью изучения возникшей проблемы с внесением соответствующих рекомендаций.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Второе. Реформа системы межбюджетных отношений.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 xml:space="preserve">Очевидно, что текущая система межбюджетных отношений не стимулирует акиматы всех уровней к созданию собственной базы развития – малого и </w:t>
      </w:r>
      <w:r w:rsidRPr="000E7155">
        <w:rPr>
          <w:rFonts w:ascii="Times New Roman" w:hAnsi="Times New Roman" w:cs="Times New Roman"/>
          <w:sz w:val="28"/>
          <w:szCs w:val="28"/>
        </w:rPr>
        <w:lastRenderedPageBreak/>
        <w:t>среднего бизнеса. Регионы слабо мотивированы на поиск дополнительных источников доходов.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 следующего года в распоряжение регионов передаются дополнительные налоговые поступления от МСБ.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Но этого недостаточно. НазрелА необходимость пересмотра организации бюджетного процесса на всех уровнях. Большую роль в этой работе должно сыграть реальное вовлечение населения в формирование местных бюджетов.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Районный, городской и сельский уровни власти должны стать экономически более самостоятельными в решении задач местного значения. Их права, обязанности и ответственность следует четко урегулировать в законодательных актах.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Третье. Управляемая урбанизация и единая жилищная политика.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Принятые ранее законы «О статусе столицы» и «Об особом статусе города Алматы» сыграли свою позитивную роль, но сегодня нуждаются в совершенствовании.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Необходимо расширить компетенции акиматов трех самых крупных городов, в том числе и в области градостроительной политики, транспортной инфраструктуры, формирования архитектурного облика.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Большое количество населения городов республиканского значения это уже не предмет гордости, а основание для обеспокоенности с точки зрения полного обеспечения социально-экономических потребностей жителей.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Мы наблюдаем перенаселенность крупнейших городов и в то же время нехватку людских и трудовых ресурсов в таких городах как, например, Павлодар и Петропавловск, где создаются надлежащие условия для приема новых жителей.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Правительство должно принять действенные меры по управлению миграционными процессами.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своей предвыборной программе я отметил необходимость разработки единой жилищной политики.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Основной принцип – повышение доступности жилья, особенно для социально-уязвимых слоев населения.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Правительству необходимо разработать единую модель жилищного развития в стране, отойти от практики принятия разрозненных между собой программ.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 xml:space="preserve">Например, в рамках программы «7-20-25», которая изначально предполагалась как социальная, средний уровень семейного дохода заемщика </w:t>
      </w:r>
      <w:r w:rsidRPr="000E7155">
        <w:rPr>
          <w:rFonts w:ascii="Times New Roman" w:hAnsi="Times New Roman" w:cs="Times New Roman"/>
          <w:sz w:val="28"/>
          <w:szCs w:val="28"/>
        </w:rPr>
        <w:lastRenderedPageBreak/>
        <w:t>должен составлять около 320 тыс. тенге в месяц. Людям с небольшим уровнем доходов участие в ней оказалось не по карману.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Поэтому в этом году по инициативе Елбасы запущена новая программа «Бақытты Отбасы» с льготной ставкой в 2% и первоначальным взносом 10%. Это весьма выгодные условия.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До конца года не менее 6 тыс. семей приобретут жилье в рамках этой программы. В первую очередь, многодетные семьи и семьи, воспитывающие детей-инвалидов. С 2020 года 10 тысяч таких семей ежегодно будут обеспечиваться жильем.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Правительству следует определить четкие критерии для участия в программе и обеспечить ее жесткое администрирование. Поддержка должна предоставляться исключительно тем, кто в ней действительно нуждается. 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Мое поручение Правительству – в течение трех лет решить вопрос предоставления жилья малообеспеченным многодетным семьям, стоящим в очереди. Их у нас около 30 тысяч.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Гражданам, которые не располагают доходами для приобретения жилья в собственность, надо дать возможность проживания на условиях социальной аренды.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 эти цели к 2022 году государством будет выделено свыше 240 млрд. тенге.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Следует разработать новые меры вовлечения частного бизнеса в эту работу, задействовать механизмы государственно-частного партнерства.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Люди недовольны непрозрачным процессом формирования и продвижения очередности при предоставлении акиматами социальных квартир.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Правительству до конца года следует создать единую национальную систему учета очередников на арендное жилье, а также на получение льготных жилищных займов по программе «Бақытты Отбасы».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Несмотря на снижение износа коммунальных сетей с 65% до 57%, данный показатель остается высоким.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Кроме того, из 78 тысяч многоквартирных домов более 18 тысяч требуют ремонта.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 xml:space="preserve">Необходимо выделить регионам не менее 30 </w:t>
      </w:r>
      <w:proofErr w:type="gramStart"/>
      <w:r w:rsidRPr="000E7155">
        <w:rPr>
          <w:rFonts w:ascii="Times New Roman" w:hAnsi="Times New Roman" w:cs="Times New Roman"/>
          <w:sz w:val="28"/>
          <w:szCs w:val="28"/>
        </w:rPr>
        <w:t>млрд.тенге</w:t>
      </w:r>
      <w:proofErr w:type="gramEnd"/>
      <w:r w:rsidRPr="000E7155">
        <w:rPr>
          <w:rFonts w:ascii="Times New Roman" w:hAnsi="Times New Roman" w:cs="Times New Roman"/>
          <w:sz w:val="28"/>
          <w:szCs w:val="28"/>
        </w:rPr>
        <w:t> за два года в виде бюджетных кредитов на модернизацию и ремонт жилого фонда.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Поручаю Правительству предусмотреть данный механизм и жестко контролировать эффективность освоения этих средств.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Бюджеты развития регионов к 2022 году превысят 800 млрд. тенге.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Поручаю акимам совместно с местными маслихатами обеспечить направление половины этих средств на софинансирование модернизации ЖКХ и решение актуальных социальных проблем жителей регионов.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Четвертое. Развитие инфраструктуры.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Очевидно, что жители различных регионов страны имеют разный уровень доступа к чистой питьевой воде, природному газу, транспортной инфраструктуре.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Необходимо активизировать работу по нивелированию этого неравенства.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По поручению Елбасы заканчивается строительство первой очереди магистральной сети газопровода «Сарыарка».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 следующего года будет начата работа по строительству распределительных сетей в городе Нур-Султан и Карагандинской, а в дальнейшем в Акмолинской и Северо-Казахстанской областях.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 эти цели государство выделяет 56 млрд. тенге. В результате более 2,7 млн. человек получат доступ к природному газу.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течение следующих трех лет будет выделено порядка 250 млрд. тенге на обеспечение наших граждан чистой питьевой водой и услугами водоотведения.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поле зрения исполнительной власти должна находиться полная и качественная реализация программы «Нурлы Жол».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Это стратегический проект, благодаря которому действенная модернизация затронет всю транспортную инфраструктуру.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 эти цели до 2022 года государство вложит более 1,2 трлн. тенге инвестиций.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Правительство и раньше выделяло огромные средства, но они в подавляющем большинстве ушли в песок, а точнее сказать – в карманы чиновников, однако чистой воды, дорог и прочей инфраструктуры так и не хватает.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На этот раз Правительство и Парламент, вместе со Счетным комитетом должны обеспечить абсолютную эффективность использования бюджетных средств.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Правительству необходимо активизировать работу по улучшению экологии, расширению использования возобновляемых источников энергии, культивированию бережного отношения к природе. В этом отношении одобрения заслуживает кампания «Бірге – Таза Қазақстан!», которую нужно продолжить.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Парламенту предстоит обсудить и принять новую редакцию Экологического кодекса.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В целом Правительство в предстоящий период должно повысить эффективность своей деятельности. Казахстанцы ждут конкретных результатов.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Құрметті отандастар!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Біз елімізді реформалаудың жаңа кезеңіне қадам бастық. Осы маңызды міндеттерді сапалы орындауымыз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Еліміздің әрбір тұрғыны оң өзгерісті сезінуі тиіс.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Мен мемлекеттік органдардан жұмысты жедел атқарып, нақты нәтижеге қол жеткізуді талап етемін.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Реформаны тек реформа үшін жүргізуге жол берілмейді.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Әрбір министрде және әкімде нәтижелі жұмыстың негізгі көрсеткіштерінің тізімі болуы тиіс.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Сол арқылы олардың нақты мақсатқа қол жеткізу деңгейі анықталады.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Үкімет мүшелеріне, мемлекеттік органдар мен өңірлердің, мемлекеттік компаниялардың және мекемелердің басшыларына тиісті реформаның жүзеге асырылуы үшін дербес жауапкершілік жүктеледі. 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Осыған байланысты, жақында тиісті Жарлыққа қол қойдым. Бұл Жарлықтың аясында елдегі ахуал, соның ішінде аймақтардағы халықтың жағдайы сауалнама негізінде нақты бағаланатын болады.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 xml:space="preserve">Үкіметтің әлеуметтік және экономикалық саясатқа жауапты құрылымдары қоғамның қажеттіліктеріне сәйкес алдын-ала нақты жұмыс жүргізуі қажет. Бұл үшін бақылау, талдау және болжау жүйесін </w:t>
      </w:r>
      <w:proofErr w:type="gramStart"/>
      <w:r w:rsidRPr="000E7155">
        <w:rPr>
          <w:rFonts w:ascii="Times New Roman" w:hAnsi="Times New Roman" w:cs="Times New Roman"/>
          <w:sz w:val="28"/>
          <w:szCs w:val="28"/>
        </w:rPr>
        <w:t>неғұрлым  күшейту</w:t>
      </w:r>
      <w:proofErr w:type="gramEnd"/>
      <w:r w:rsidRPr="000E7155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Сондықтан депутаттарымыздың өтінішіне орай Парламент жанынан Заңнаманы зерделеу және сараптау институтын құру жөнінде тапсырма беремін.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lastRenderedPageBreak/>
        <w:t>Аталған құрылым заңдарымыздың сапасын арттыруға ықпал етуі тиіс.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Қадірлі қазақстандықтар!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Халқымызды толғандыратын барлық мәселелер бізге белгілі.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Осыған орай, ахуалды жақсарту үшін іс-қимыл жоспары әзірленіп жатыр. 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Бізге зор жауапкершілік жүктеліп отыр.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Мен ел тағдырына жаны ашитын әрбір азаматқа зор сенім артамын.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Қазақстан – ортақ шаңырағымыз!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Мен бәріңізді мерейлі мекенімізді өркендетуге үлес қосуға шақырамын!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Сындарлы қоғамдық диалог – татулық пен тұрақтылық негізі.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Ұлы Абай өзінің алтыншы қара сөзінде «Бірлік – ақылға бірлік» дегенін білесіздер.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Елбасымыздың «Ел бірлігі – ең асыл қасиет» деген қанатты сөзі – біздің айнымас қағидамыз.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Береке мен бірлік, ақыл мен парасат халқымызды үнемі алға бастап келеді.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Бағытымыз – айқын, жолымыз – ашық.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Бәріміз бірге болсақ, еліміз бұдан да зор табысқа жетеді деп сенемін!</w:t>
      </w:r>
    </w:p>
    <w:p w:rsidR="007E7E9B" w:rsidRPr="000E7155" w:rsidRDefault="007E7E9B" w:rsidP="007E7E9B">
      <w:pPr>
        <w:rPr>
          <w:rFonts w:ascii="Times New Roman" w:hAnsi="Times New Roman" w:cs="Times New Roman"/>
          <w:sz w:val="28"/>
          <w:szCs w:val="28"/>
        </w:rPr>
      </w:pPr>
      <w:r w:rsidRPr="000E7155">
        <w:rPr>
          <w:rFonts w:ascii="Times New Roman" w:hAnsi="Times New Roman" w:cs="Times New Roman"/>
          <w:sz w:val="28"/>
          <w:szCs w:val="28"/>
        </w:rPr>
        <w:t>Баршаңызға амандық, табыс тілеймін".</w:t>
      </w:r>
    </w:p>
    <w:sectPr w:rsidR="007E7E9B" w:rsidRPr="000E7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9B"/>
    <w:rsid w:val="000E7155"/>
    <w:rsid w:val="004C7C2E"/>
    <w:rsid w:val="00522793"/>
    <w:rsid w:val="007E7E9B"/>
    <w:rsid w:val="00877444"/>
    <w:rsid w:val="00FD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522F"/>
  <w15:chartTrackingRefBased/>
  <w15:docId w15:val="{ADCFB668-0145-461A-BBFA-44F1F2E2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6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339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FF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50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6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917">
              <w:marLeft w:val="0"/>
              <w:marRight w:val="0"/>
              <w:marTop w:val="300"/>
              <w:marBottom w:val="0"/>
              <w:divBdr>
                <w:top w:val="single" w:sz="6" w:space="4" w:color="CACACA"/>
                <w:left w:val="single" w:sz="2" w:space="0" w:color="CACACA"/>
                <w:bottom w:val="single" w:sz="6" w:space="4" w:color="CACACA"/>
                <w:right w:val="single" w:sz="2" w:space="0" w:color="CACACA"/>
              </w:divBdr>
              <w:divsChild>
                <w:div w:id="21191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2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8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7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10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2640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715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3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000000"/>
                            <w:left w:val="none" w:sz="0" w:space="4" w:color="000000"/>
                            <w:bottom w:val="none" w:sz="0" w:space="4" w:color="000000"/>
                            <w:right w:val="none" w:sz="0" w:space="4" w:color="000000"/>
                          </w:divBdr>
                          <w:divsChild>
                            <w:div w:id="98836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8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25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33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3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199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3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56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2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0963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9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702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367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2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572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4669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1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8707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7350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02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8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7200</Words>
  <Characters>41041</Characters>
  <Application>Microsoft Office Word</Application>
  <DocSecurity>0</DocSecurity>
  <Lines>342</Lines>
  <Paragraphs>96</Paragraphs>
  <ScaleCrop>false</ScaleCrop>
  <Company/>
  <LinksUpToDate>false</LinksUpToDate>
  <CharactersWithSpaces>48145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2019-09-02T08:46:00Z</dcterms:created>
  <dcterms:modified xsi:type="dcterms:W3CDTF">2019-09-02T09:27:00Z</dcterms:modified>
</cp:coreProperties>
</file>